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6486C" w:rsidR="00997854" w:rsidP="00625EA3" w:rsidRDefault="00997854" w14:paraId="00599b3" w14:textId="00599b3">
      <w:pPr>
        <w:jc w:val="both"/>
        <w15:collapsed w:val="false"/>
        <w:rPr>
          <w:rFonts w:ascii="Tahoma" w:hAnsi="Tahoma" w:cs="Tahoma"/>
          <w:b/>
        </w:rPr>
      </w:pPr>
      <w:bookmarkStart w:name="_GoBack" w:id="0"/>
      <w:bookmarkEnd w:id="0"/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Trgovački sud u Varaždinu</w:t>
      </w:r>
    </w:p>
    <w:p w:rsidR="00997854" w:rsidP="00625EA3" w:rsidRDefault="00997854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Pr="0006486C">
        <w:rPr>
          <w:rFonts w:ascii="Tahoma" w:hAnsi="Tahoma" w:cs="Tahoma"/>
          <w:b/>
          <w:lang w:val="pl-PL"/>
        </w:rPr>
        <w:t>St-</w:t>
      </w:r>
      <w:r>
        <w:rPr>
          <w:rFonts w:ascii="Tahoma" w:hAnsi="Tahoma" w:cs="Tahoma"/>
          <w:b/>
          <w:lang w:val="pl-PL"/>
        </w:rPr>
        <w:t>91/15</w:t>
      </w:r>
    </w:p>
    <w:p w:rsidR="00997854" w:rsidP="00625EA3" w:rsidRDefault="00997854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>
        <w:rPr>
          <w:rFonts w:ascii="Tahoma" w:hAnsi="Tahoma" w:cs="Tahoma"/>
          <w:lang w:val="pl-PL"/>
        </w:rPr>
        <w:t xml:space="preserve">:      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 xml:space="preserve">    </w:t>
      </w:r>
      <w:r>
        <w:rPr>
          <w:rFonts w:ascii="Tahoma" w:hAnsi="Tahoma" w:cs="Tahoma"/>
          <w:b/>
          <w:lang w:val="pl-PL"/>
        </w:rPr>
        <w:t>TVORNICA STOČNE HRANE d.o.o. u stečaju</w:t>
      </w:r>
    </w:p>
    <w:p w:rsidR="00997854" w:rsidP="00625EA3" w:rsidRDefault="00997854">
      <w:pPr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Kolodvorska 14, Koprivnica, OIB: 76325867397</w:t>
      </w:r>
    </w:p>
    <w:p w:rsidR="00997854" w:rsidP="006D58A3" w:rsidRDefault="00997854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997854" w:rsidP="006D58A3" w:rsidRDefault="00997854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7D14E1">
        <w:rPr>
          <w:rFonts w:ascii="Tahoma" w:hAnsi="Tahoma" w:cs="Tahoma"/>
          <w:lang w:val="pl-PL" w:eastAsia="hr-HR"/>
        </w:rPr>
        <w:t xml:space="preserve">Pred Trgovačkim sudom u Varaždinu, vodi se stečajni postupak </w:t>
      </w:r>
      <w:r>
        <w:rPr>
          <w:rFonts w:ascii="Tahoma" w:hAnsi="Tahoma" w:cs="Tahoma"/>
          <w:lang w:val="pl-PL" w:eastAsia="hr-HR"/>
        </w:rPr>
        <w:t xml:space="preserve">broj St-91/15 </w:t>
      </w:r>
      <w:r w:rsidRPr="007D14E1">
        <w:rPr>
          <w:rFonts w:ascii="Tahoma" w:hAnsi="Tahoma" w:cs="Tahoma"/>
          <w:lang w:val="pl-PL" w:eastAsia="hr-HR"/>
        </w:rPr>
        <w:t xml:space="preserve">nad dužnikom </w:t>
      </w:r>
      <w:r w:rsidRPr="00765383">
        <w:rPr>
          <w:rFonts w:ascii="Tahoma" w:hAnsi="Tahoma" w:cs="Tahoma"/>
          <w:lang w:eastAsia="hr-HR"/>
        </w:rPr>
        <w:t xml:space="preserve"> TVORNICA STOČNE HRANE d.</w:t>
      </w:r>
      <w:r>
        <w:rPr>
          <w:rFonts w:ascii="Tahoma" w:hAnsi="Tahoma" w:cs="Tahoma"/>
          <w:lang w:eastAsia="hr-HR"/>
        </w:rPr>
        <w:t xml:space="preserve">o.o., </w:t>
      </w:r>
      <w:r w:rsidRPr="00765383">
        <w:rPr>
          <w:rFonts w:ascii="Tahoma" w:hAnsi="Tahoma" w:cs="Tahoma"/>
          <w:lang w:eastAsia="hr-HR"/>
        </w:rPr>
        <w:t>iz Koprivnice, Kolodvorska 14, OI</w:t>
      </w:r>
      <w:r>
        <w:rPr>
          <w:rFonts w:ascii="Tahoma" w:hAnsi="Tahoma" w:cs="Tahoma"/>
          <w:lang w:eastAsia="hr-HR"/>
        </w:rPr>
        <w:t xml:space="preserve">B: 76325867397, otvoren 31.7.2015., </w:t>
      </w:r>
      <w:r w:rsidRPr="006D58A3">
        <w:rPr>
          <w:rFonts w:ascii="Tahoma" w:hAnsi="Tahoma" w:cs="Tahoma"/>
          <w:lang w:val="pl-PL" w:eastAsia="hr-HR"/>
        </w:rPr>
        <w:t xml:space="preserve">te sukladno </w:t>
      </w:r>
      <w:r w:rsidRPr="006D58A3">
        <w:rPr>
          <w:rFonts w:ascii="Tahoma" w:hAnsi="Tahoma" w:cs="Tahoma"/>
          <w:lang w:eastAsia="hr-HR"/>
        </w:rPr>
        <w:t xml:space="preserve">čl. </w:t>
      </w:r>
      <w:smartTag w:uri="urn:schemas-microsoft-com:office:smarttags" w:element="metricconverter">
        <w:smartTagPr>
          <w:attr w:name="ProductID" w:val="89. st"/>
        </w:smartTagPr>
        <w:r w:rsidRPr="006D58A3">
          <w:rPr>
            <w:rFonts w:ascii="Tahoma" w:hAnsi="Tahoma" w:cs="Tahoma"/>
            <w:lang w:eastAsia="hr-HR"/>
          </w:rPr>
          <w:t>89. st</w:t>
        </w:r>
      </w:smartTag>
      <w:r w:rsidRPr="006D58A3">
        <w:rPr>
          <w:rFonts w:ascii="Tahoma" w:hAnsi="Tahoma" w:cs="Tahoma"/>
          <w:lang w:eastAsia="hr-HR"/>
        </w:rPr>
        <w:t>. 2. Stečajnog zakona podnosim</w:t>
      </w:r>
    </w:p>
    <w:p w:rsidR="00997854" w:rsidP="006D58A3" w:rsidRDefault="0099785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997854" w:rsidP="006D58A3" w:rsidRDefault="0099785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997854" w:rsidP="00193C39" w:rsidRDefault="00997854">
      <w:pPr>
        <w:jc w:val="center"/>
        <w:rPr>
          <w:rFonts w:ascii="Tahoma" w:hAnsi="Tahoma" w:cs="Tahoma"/>
          <w:b/>
        </w:rPr>
      </w:pPr>
      <w:r w:rsidRPr="00597624">
        <w:rPr>
          <w:rFonts w:ascii="Tahoma" w:hAnsi="Tahoma" w:cs="Tahoma"/>
          <w:b/>
        </w:rPr>
        <w:t xml:space="preserve">Izvješće stečajnoga upravitelja o tijeku stečajnog </w:t>
      </w:r>
      <w:r>
        <w:rPr>
          <w:rFonts w:ascii="Tahoma" w:hAnsi="Tahoma" w:cs="Tahoma"/>
          <w:b/>
        </w:rPr>
        <w:t>p</w:t>
      </w:r>
      <w:r w:rsidRPr="00597624">
        <w:rPr>
          <w:rFonts w:ascii="Tahoma" w:hAnsi="Tahoma" w:cs="Tahoma"/>
          <w:b/>
        </w:rPr>
        <w:t>ostupka</w:t>
      </w:r>
      <w:r>
        <w:rPr>
          <w:rFonts w:ascii="Tahoma" w:hAnsi="Tahoma" w:cs="Tahoma"/>
          <w:b/>
        </w:rPr>
        <w:t xml:space="preserve"> </w:t>
      </w:r>
    </w:p>
    <w:p w:rsidR="00997854" w:rsidP="00193C39" w:rsidRDefault="009978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</w:t>
      </w:r>
      <w:r w:rsidRPr="00597624">
        <w:rPr>
          <w:rFonts w:ascii="Tahoma" w:hAnsi="Tahoma" w:cs="Tahoma"/>
          <w:b/>
        </w:rPr>
        <w:t xml:space="preserve"> stanju stečajne mase</w:t>
      </w:r>
      <w:r>
        <w:rPr>
          <w:rFonts w:ascii="Tahoma" w:hAnsi="Tahoma" w:cs="Tahoma"/>
          <w:b/>
        </w:rPr>
        <w:t xml:space="preserve"> za razdoblje od 31.7.2015. do 24.10.2019. </w:t>
      </w:r>
    </w:p>
    <w:p w:rsidR="00997854" w:rsidP="001014BB" w:rsidRDefault="00997854">
      <w:pPr>
        <w:jc w:val="center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br. 14 (o</w:t>
      </w:r>
      <w:r w:rsidRPr="004952EF">
        <w:rPr>
          <w:rFonts w:ascii="Tahoma" w:hAnsi="Tahoma" w:cs="Tahoma"/>
          <w:b/>
          <w:i/>
          <w:sz w:val="16"/>
          <w:szCs w:val="16"/>
        </w:rPr>
        <w:t>brazac 20.</w:t>
      </w:r>
      <w:r>
        <w:rPr>
          <w:rFonts w:ascii="Tahoma" w:hAnsi="Tahoma" w:cs="Tahoma"/>
          <w:b/>
          <w:i/>
          <w:sz w:val="16"/>
          <w:szCs w:val="16"/>
        </w:rPr>
        <w:t>)</w:t>
      </w:r>
    </w:p>
    <w:p w:rsidR="00997854" w:rsidP="001014BB" w:rsidRDefault="00997854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="00997854" w:rsidP="001014BB" w:rsidRDefault="00997854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Pr="007A2398" w:rsidR="00997854" w:rsidP="006D58A3" w:rsidRDefault="00997854">
      <w:pPr>
        <w:pStyle w:val="Odlomakpopisa"/>
        <w:numPr>
          <w:ilvl w:val="0"/>
          <w:numId w:val="3"/>
        </w:numPr>
        <w:spacing w:after="0" w:line="288" w:lineRule="auto"/>
        <w:rPr>
          <w:rFonts w:ascii="Tahoma" w:hAnsi="Tahoma" w:cs="Tahoma"/>
          <w:lang w:val="pl-PL"/>
        </w:rPr>
      </w:pPr>
      <w:r w:rsidRPr="007A2398">
        <w:rPr>
          <w:rFonts w:ascii="Tahoma" w:hAnsi="Tahoma" w:cs="Tahoma"/>
          <w:b/>
          <w:lang w:val="pl-PL"/>
        </w:rPr>
        <w:t xml:space="preserve">Tijek stečajnoga postupka </w:t>
      </w:r>
    </w:p>
    <w:p w:rsidRPr="007A2398" w:rsidR="00997854" w:rsidP="007A2398" w:rsidRDefault="00997854">
      <w:pPr>
        <w:pStyle w:val="Odlomakpopisa"/>
        <w:spacing w:after="0" w:line="288" w:lineRule="auto"/>
        <w:ind w:left="1080"/>
        <w:rPr>
          <w:rFonts w:ascii="Tahoma" w:hAnsi="Tahoma" w:cs="Tahoma"/>
          <w:lang w:val="pl-PL"/>
        </w:rPr>
      </w:pPr>
    </w:p>
    <w:p w:rsidR="00997854" w:rsidP="006D58A3" w:rsidRDefault="00997854">
      <w:pPr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000000"/>
          <w:kern w:val="3"/>
          <w:u w:color="000000"/>
          <w:lang w:eastAsia="hr-HR"/>
        </w:rPr>
      </w:pP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 xml:space="preserve">Posljednje izvješće stečajnog upravitelja </w:t>
      </w:r>
      <w:r>
        <w:rPr>
          <w:rFonts w:ascii="Tahoma" w:hAnsi="Tahoma" w:cs="Tahoma"/>
          <w:color w:val="000000"/>
          <w:kern w:val="3"/>
          <w:u w:color="000000"/>
          <w:lang w:eastAsia="hr-HR"/>
        </w:rPr>
        <w:t xml:space="preserve">br. 13 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 xml:space="preserve">podneseno je za razdoblje od 31.7.2015. do </w:t>
      </w:r>
      <w:r>
        <w:rPr>
          <w:rFonts w:ascii="Tahoma" w:hAnsi="Tahoma" w:cs="Tahoma"/>
          <w:color w:val="000000"/>
          <w:kern w:val="3"/>
          <w:u w:color="000000"/>
          <w:lang w:eastAsia="hr-HR"/>
        </w:rPr>
        <w:t>25.7.2019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>.</w:t>
      </w:r>
      <w:r>
        <w:rPr>
          <w:rFonts w:ascii="Tahoma" w:hAnsi="Tahoma" w:cs="Tahoma"/>
          <w:color w:val="000000"/>
          <w:kern w:val="3"/>
          <w:u w:color="000000"/>
          <w:lang w:eastAsia="hr-HR"/>
        </w:rPr>
        <w:t>,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 xml:space="preserve"> te je u odnosu na to </w:t>
      </w:r>
      <w:r w:rsidRPr="002729A7">
        <w:rPr>
          <w:rFonts w:ascii="Tahoma" w:hAnsi="Tahoma" w:cs="Tahoma"/>
          <w:color w:val="000000"/>
          <w:kern w:val="3"/>
          <w:lang w:eastAsia="hr-HR"/>
        </w:rPr>
        <w:t xml:space="preserve">izvješće </w:t>
      </w:r>
      <w:r w:rsidRPr="002729A7">
        <w:rPr>
          <w:rFonts w:ascii="Tahoma" w:hAnsi="Tahoma" w:cs="Tahoma"/>
          <w:color w:val="000000"/>
          <w:kern w:val="3"/>
          <w:u w:val="single"/>
          <w:lang w:eastAsia="hr-HR"/>
        </w:rPr>
        <w:t>izvršeno slijedeće</w:t>
      </w:r>
      <w:r w:rsidRPr="002729A7">
        <w:rPr>
          <w:rFonts w:ascii="Tahoma" w:hAnsi="Tahoma" w:cs="Tahoma"/>
          <w:color w:val="000000"/>
          <w:kern w:val="3"/>
          <w:u w:color="000000"/>
          <w:lang w:eastAsia="hr-HR"/>
        </w:rPr>
        <w:t>:</w:t>
      </w:r>
    </w:p>
    <w:p w:rsidR="00997854" w:rsidP="006D58A3" w:rsidRDefault="00997854">
      <w:pPr>
        <w:widowControl w:val="false"/>
        <w:suppressAutoHyphens/>
        <w:spacing w:after="0" w:line="288" w:lineRule="auto"/>
        <w:jc w:val="both"/>
        <w:rPr>
          <w:rFonts w:ascii="Tahoma" w:hAnsi="Tahoma" w:cs="Tahoma"/>
          <w:color w:val="000000"/>
          <w:kern w:val="3"/>
          <w:u w:color="000000"/>
          <w:lang w:eastAsia="hr-HR"/>
        </w:rPr>
      </w:pPr>
    </w:p>
    <w:p w:rsidRPr="007177D3" w:rsidR="00997854" w:rsidP="00F402E9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 w:rsidRPr="00F402E9">
        <w:rPr>
          <w:rFonts w:ascii="Tahoma" w:hAnsi="Tahoma" w:cs="Tahoma"/>
        </w:rPr>
        <w:t xml:space="preserve">održano je 19.9.2019. ročište za diobu nekretnine površine </w:t>
      </w:r>
      <w:smartTag w:uri="urn:schemas-microsoft-com:office:smarttags" w:element="metricconverter">
        <w:smartTagPr>
          <w:attr w:name="ProductID" w:val="1186 m²"/>
        </w:smartTagPr>
        <w:r w:rsidRPr="00F402E9">
          <w:rPr>
            <w:rFonts w:ascii="Tahoma" w:hAnsi="Tahoma" w:cs="Tahoma"/>
          </w:rPr>
          <w:t>1186 m</w:t>
        </w:r>
        <w:r w:rsidRPr="00F402E9">
          <w:rPr>
            <w:rFonts w:ascii="Tahoma" w:hAnsi="Tahoma" w:cs="Tahoma"/>
            <w:lang w:val="en-US"/>
          </w:rPr>
          <w:t>²</w:t>
        </w:r>
      </w:smartTag>
      <w:r w:rsidRPr="00F402E9">
        <w:rPr>
          <w:rFonts w:ascii="Tahoma" w:hAnsi="Tahoma" w:cs="Tahoma"/>
          <w:lang w:val="en-US"/>
        </w:rPr>
        <w:t xml:space="preserve">, kat. čestica 3138, upisanu u z.k.ul.br. 13552  k.o. Koprivnica, vlasnički dio 1/1, </w:t>
      </w:r>
      <w:r w:rsidRPr="00F402E9">
        <w:rPr>
          <w:rFonts w:ascii="Tahoma" w:hAnsi="Tahoma" w:cs="Tahoma"/>
        </w:rPr>
        <w:t xml:space="preserve">dvor, površine </w:t>
      </w:r>
      <w:smartTag w:uri="urn:schemas-microsoft-com:office:smarttags" w:element="metricconverter">
        <w:smartTagPr>
          <w:attr w:name="ProductID" w:val="379 m²"/>
        </w:smartTagPr>
        <w:r w:rsidRPr="00F402E9">
          <w:rPr>
            <w:rFonts w:ascii="Tahoma" w:hAnsi="Tahoma" w:cs="Tahoma"/>
          </w:rPr>
          <w:t>379 m</w:t>
        </w:r>
        <w:r w:rsidRPr="00F402E9">
          <w:rPr>
            <w:rFonts w:ascii="Tahoma" w:hAnsi="Tahoma" w:cs="Tahoma"/>
            <w:lang w:val="en-US"/>
          </w:rPr>
          <w:t>²</w:t>
        </w:r>
      </w:smartTag>
      <w:r w:rsidRPr="00F402E9">
        <w:rPr>
          <w:rFonts w:ascii="Tahoma" w:hAnsi="Tahoma" w:cs="Tahoma"/>
          <w:lang w:val="en-US"/>
        </w:rPr>
        <w:t xml:space="preserve">, kat.čestica 1795,upisan u z.k.ul.br. 1653 k.o. Koprivnica, vlasnički dio 1/1 I </w:t>
      </w:r>
      <w:r w:rsidRPr="00F402E9">
        <w:rPr>
          <w:rFonts w:ascii="Tahoma" w:hAnsi="Tahoma" w:cs="Tahoma"/>
        </w:rPr>
        <w:t xml:space="preserve">dvor, površine </w:t>
      </w:r>
      <w:smartTag w:uri="urn:schemas-microsoft-com:office:smarttags" w:element="metricconverter">
        <w:smartTagPr>
          <w:attr w:name="ProductID" w:val="372 m²"/>
        </w:smartTagPr>
        <w:r w:rsidRPr="00F402E9">
          <w:rPr>
            <w:rFonts w:ascii="Tahoma" w:hAnsi="Tahoma" w:cs="Tahoma"/>
          </w:rPr>
          <w:t>372 m</w:t>
        </w:r>
        <w:r w:rsidRPr="00F402E9">
          <w:rPr>
            <w:rFonts w:ascii="Tahoma" w:hAnsi="Tahoma" w:cs="Tahoma"/>
            <w:lang w:val="en-US"/>
          </w:rPr>
          <w:t>²</w:t>
        </w:r>
      </w:smartTag>
      <w:r w:rsidRPr="00F402E9">
        <w:rPr>
          <w:rFonts w:ascii="Tahoma" w:hAnsi="Tahoma" w:cs="Tahoma"/>
          <w:lang w:val="en-US"/>
        </w:rPr>
        <w:t xml:space="preserve">, kat.čestica 1794, upisan u z.k.ul.br. 1654 k.o. Koprivnica, vlasnički dio 1/1, </w:t>
      </w:r>
      <w:r w:rsidRPr="00F402E9">
        <w:rPr>
          <w:rFonts w:ascii="Tahoma" w:hAnsi="Tahoma" w:cs="Tahoma"/>
        </w:rPr>
        <w:t xml:space="preserve">dosuđene rješenjem o dosudi broj: 3 St-91/2015-106 dana 5.6.2019. kupcu HEBA PLUS d.o.o. za ostvarenu ukupnu kupovninu od </w:t>
      </w:r>
      <w:r w:rsidRPr="001F17AB">
        <w:rPr>
          <w:rFonts w:ascii="Tahoma" w:hAnsi="Tahoma" w:cs="Tahoma"/>
          <w:u w:val="single"/>
        </w:rPr>
        <w:t>770.000,00 kn,</w:t>
      </w:r>
      <w:r w:rsidRPr="00F402E9">
        <w:rPr>
          <w:rFonts w:ascii="Tahoma" w:hAnsi="Tahoma" w:cs="Tahoma"/>
          <w:b/>
        </w:rPr>
        <w:t xml:space="preserve"> </w:t>
      </w:r>
      <w:r w:rsidRPr="00F402E9">
        <w:rPr>
          <w:rFonts w:ascii="Tahoma" w:hAnsi="Tahoma" w:cs="Tahoma"/>
        </w:rPr>
        <w:t>te je rješenje</w:t>
      </w:r>
      <w:r>
        <w:rPr>
          <w:rFonts w:ascii="Tahoma" w:hAnsi="Tahoma" w:cs="Tahoma"/>
        </w:rPr>
        <w:t>m</w:t>
      </w:r>
      <w:r w:rsidRPr="00F402E9">
        <w:rPr>
          <w:rFonts w:ascii="Tahoma" w:hAnsi="Tahoma" w:cs="Tahoma"/>
        </w:rPr>
        <w:t xml:space="preserve"> o namirenju broj: 3 St-91/2015-116 od 2.10.2019. određeno namirenje </w:t>
      </w:r>
      <w:r>
        <w:rPr>
          <w:rFonts w:ascii="Tahoma" w:hAnsi="Tahoma" w:cs="Tahoma"/>
        </w:rPr>
        <w:t>razlučnog vjerovni</w:t>
      </w:r>
      <w:r w:rsidRPr="00F402E9">
        <w:rPr>
          <w:rFonts w:ascii="Tahoma" w:hAnsi="Tahoma" w:cs="Tahoma"/>
        </w:rPr>
        <w:t>ka</w:t>
      </w:r>
      <w:r w:rsidRPr="00F402E9">
        <w:rPr>
          <w:rFonts w:ascii="Tahoma" w:hAnsi="Tahoma" w:cs="Tahoma"/>
          <w:b/>
        </w:rPr>
        <w:t xml:space="preserve"> </w:t>
      </w:r>
      <w:r w:rsidRPr="00F402E9">
        <w:rPr>
          <w:rFonts w:ascii="Tahoma" w:hAnsi="Tahoma" w:cs="Tahoma"/>
          <w:bCs/>
          <w:u w:val="single"/>
        </w:rPr>
        <w:t>H-ABDUCO d.o.o.,</w:t>
      </w:r>
      <w:r w:rsidRPr="00F402E9">
        <w:rPr>
          <w:rFonts w:ascii="Tahoma" w:hAnsi="Tahoma" w:cs="Tahoma"/>
          <w:bCs/>
        </w:rPr>
        <w:t xml:space="preserve"> </w:t>
      </w:r>
      <w:r w:rsidRPr="00F402E9">
        <w:rPr>
          <w:rFonts w:ascii="Tahoma" w:hAnsi="Tahoma" w:cs="Tahoma"/>
          <w:bCs/>
          <w:u w:val="single"/>
        </w:rPr>
        <w:t>u iznosu od 483.397,73 kn</w:t>
      </w:r>
      <w:r w:rsidRPr="00F402E9">
        <w:rPr>
          <w:rFonts w:ascii="Tahoma" w:hAnsi="Tahoma" w:cs="Tahoma"/>
          <w:bCs/>
        </w:rPr>
        <w:t>, a iznosom od 286.602,27 kn da se namire stva</w:t>
      </w:r>
      <w:r>
        <w:rPr>
          <w:rFonts w:ascii="Tahoma" w:hAnsi="Tahoma" w:cs="Tahoma"/>
          <w:bCs/>
        </w:rPr>
        <w:t>r</w:t>
      </w:r>
      <w:r w:rsidRPr="00F402E9">
        <w:rPr>
          <w:rFonts w:ascii="Tahoma" w:hAnsi="Tahoma" w:cs="Tahoma"/>
          <w:bCs/>
        </w:rPr>
        <w:t>ni troškovi unovčenja</w:t>
      </w:r>
      <w:r>
        <w:rPr>
          <w:rFonts w:ascii="Tahoma" w:hAnsi="Tahoma" w:cs="Tahoma"/>
          <w:bCs/>
        </w:rPr>
        <w:t>,</w:t>
      </w:r>
    </w:p>
    <w:p w:rsidRPr="00F402E9" w:rsidR="00997854" w:rsidP="007177D3" w:rsidRDefault="00997854">
      <w:pPr>
        <w:spacing w:after="0" w:line="288" w:lineRule="auto"/>
        <w:ind w:left="720"/>
        <w:jc w:val="both"/>
        <w:rPr>
          <w:rFonts w:ascii="Tahoma" w:hAnsi="Tahoma" w:cs="Tahoma"/>
        </w:rPr>
      </w:pPr>
    </w:p>
    <w:p w:rsidR="00997854" w:rsidP="00F402E9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nakon što je izvršena uplata sa računa Trgovačkog suda za </w:t>
      </w:r>
      <w:r w:rsidRPr="00875FDD">
        <w:rPr>
          <w:rFonts w:ascii="Tahoma" w:hAnsi="Tahoma" w:cs="Tahoma"/>
        </w:rPr>
        <w:t xml:space="preserve">pokretnine koje sačinjavaju tehnološku proizvodnu cjelinu (mini linija za pakiranje, oprema i postrojenja, uredska oprema, namještaj i inventar), </w:t>
      </w:r>
      <w:r>
        <w:rPr>
          <w:rFonts w:ascii="Tahoma" w:hAnsi="Tahoma" w:cs="Tahoma"/>
        </w:rPr>
        <w:t xml:space="preserve">u ukupnom iznosu od </w:t>
      </w:r>
      <w:r w:rsidRPr="001F17AB">
        <w:rPr>
          <w:rFonts w:ascii="Tahoma" w:hAnsi="Tahoma" w:cs="Tahoma"/>
          <w:u w:val="single"/>
        </w:rPr>
        <w:t>500.000,00 kn</w:t>
      </w:r>
      <w:r>
        <w:rPr>
          <w:rFonts w:ascii="Tahoma" w:hAnsi="Tahoma" w:cs="Tahoma"/>
        </w:rPr>
        <w:t>, odnosno 400.000,00 kn uvećano za PDV od 100.000,00 kn izdan je 4.9.2019. račun br. 2/ST/1 kupcu HEBA PLUS d.o.o., a obveza za PDV biti će uplaćena do kraja listopada na račun Državnog proračuna,</w:t>
      </w:r>
    </w:p>
    <w:p w:rsidR="00997854" w:rsidP="007177D3" w:rsidRDefault="00997854">
      <w:pPr>
        <w:pStyle w:val="Odlomakpopisa"/>
        <w:rPr>
          <w:rFonts w:ascii="Tahoma" w:hAnsi="Tahoma" w:cs="Tahoma"/>
        </w:rPr>
      </w:pPr>
    </w:p>
    <w:p w:rsidR="00997854" w:rsidP="00F402E9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zaprimljen je Zapisnik Ministarstva financija, Porezna uprava, Klasa: UP/I-471-02/16-01/24, Ur.broj: 513-07-06-19-98 od 16.9.2019. o obavljenom poreznom nadzoru poreza na dodanu vrijednost za razdoblje prije otvaranja stečajnog postupka od 1.1.2014. do 30.6.2015.,</w:t>
      </w:r>
    </w:p>
    <w:p w:rsidR="00997854" w:rsidP="00F402E9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Županijsko državno odvjetništvo zatražilo je dokumentaciju prije otvaranja stečajnog postupka, to je dostavljeno očitovanje 18.10.2019.,</w:t>
      </w:r>
    </w:p>
    <w:p w:rsidR="00997854" w:rsidP="007177D3" w:rsidRDefault="00997854">
      <w:pPr>
        <w:spacing w:after="0" w:line="288" w:lineRule="auto"/>
        <w:ind w:left="720"/>
        <w:jc w:val="both"/>
        <w:rPr>
          <w:rFonts w:ascii="Tahoma" w:hAnsi="Tahoma" w:cs="Tahoma"/>
        </w:rPr>
      </w:pPr>
    </w:p>
    <w:p w:rsidR="00997854" w:rsidP="00F402E9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ostvaren je priljev na račun stečajnog dužnika u iznosu od 500.889,65 kn i to s unovčenja pokretnina u iznosu od 500.000,00 kn, povrata PDV-a u iznosu od 841,99 kn i kamate banke u iznosu od 47,66 kn,</w:t>
      </w:r>
    </w:p>
    <w:p w:rsidR="00997854" w:rsidP="007177D3" w:rsidRDefault="00997854">
      <w:pPr>
        <w:spacing w:after="0" w:line="288" w:lineRule="auto"/>
        <w:ind w:left="720"/>
        <w:jc w:val="both"/>
        <w:rPr>
          <w:rFonts w:ascii="Tahoma" w:hAnsi="Tahoma" w:cs="Tahoma"/>
        </w:rPr>
      </w:pPr>
    </w:p>
    <w:p w:rsidR="00997854" w:rsidP="00F402E9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ostvareni su troškovi stečajnog postupka u iznosu od 28.182,52 kn uvećano za pripadajući PDV, koji se troškovi podmiruju sukladno valuti plaćanja (troškovi komunalne naknade, potrošnje voda i plina koji su dostavljeni kao prilog dopuni prijedloga raspodjele kupovnine, troškovi s osnove knjigovodstvenih usluga, troškovi bankarskih provizija i naknada),</w:t>
      </w:r>
    </w:p>
    <w:p w:rsidR="00997854" w:rsidP="007177D3" w:rsidRDefault="00997854">
      <w:pPr>
        <w:spacing w:after="0" w:line="288" w:lineRule="auto"/>
        <w:ind w:left="720"/>
        <w:jc w:val="both"/>
        <w:rPr>
          <w:rFonts w:ascii="Tahoma" w:hAnsi="Tahoma" w:cs="Tahoma"/>
        </w:rPr>
      </w:pPr>
    </w:p>
    <w:p w:rsidR="00997854" w:rsidP="00C90C1E" w:rsidRDefault="00997854">
      <w:pPr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</w:rPr>
        <w:t xml:space="preserve"> </w:t>
      </w:r>
      <w:r w:rsidRPr="00913335">
        <w:rPr>
          <w:rFonts w:ascii="Tahoma" w:hAnsi="Tahoma" w:cs="Tahoma"/>
          <w:lang w:val="pl-PL"/>
        </w:rPr>
        <w:t xml:space="preserve">na dan </w:t>
      </w:r>
      <w:r>
        <w:rPr>
          <w:rFonts w:ascii="Tahoma" w:hAnsi="Tahoma" w:cs="Tahoma"/>
          <w:lang w:val="pl-PL"/>
        </w:rPr>
        <w:t>24.10.2019.</w:t>
      </w:r>
      <w:r w:rsidRPr="00913335">
        <w:rPr>
          <w:rFonts w:ascii="Tahoma" w:hAnsi="Tahoma" w:cs="Tahoma"/>
          <w:lang w:val="pl-PL"/>
        </w:rPr>
        <w:t xml:space="preserve"> na računu stečajnog dužnika nalaze se novčana sredstva u iznosu od </w:t>
      </w:r>
      <w:r>
        <w:rPr>
          <w:rFonts w:ascii="Tahoma" w:hAnsi="Tahoma" w:cs="Tahoma"/>
          <w:lang w:val="pl-PL"/>
        </w:rPr>
        <w:t>537.613,52</w:t>
      </w:r>
      <w:r w:rsidRPr="00913335">
        <w:rPr>
          <w:rFonts w:ascii="Tahoma" w:hAnsi="Tahoma" w:cs="Tahoma"/>
          <w:lang w:val="pl-PL"/>
        </w:rPr>
        <w:t xml:space="preserve"> kn.</w:t>
      </w:r>
    </w:p>
    <w:p w:rsidR="00997854" w:rsidP="00225BCE" w:rsidRDefault="00997854">
      <w:pPr>
        <w:spacing w:after="0" w:line="288" w:lineRule="auto"/>
        <w:ind w:left="502"/>
        <w:jc w:val="both"/>
        <w:rPr>
          <w:rFonts w:ascii="Tahoma" w:hAnsi="Tahoma" w:cs="Tahoma"/>
          <w:lang w:val="pl-PL"/>
        </w:rPr>
      </w:pPr>
    </w:p>
    <w:p w:rsidRPr="00913335" w:rsidR="00997854" w:rsidP="00225BCE" w:rsidRDefault="00997854">
      <w:pPr>
        <w:spacing w:after="0" w:line="288" w:lineRule="auto"/>
        <w:ind w:left="502"/>
        <w:jc w:val="both"/>
        <w:rPr>
          <w:rFonts w:ascii="Tahoma" w:hAnsi="Tahoma" w:cs="Tahoma"/>
          <w:lang w:val="pl-PL"/>
        </w:rPr>
      </w:pPr>
    </w:p>
    <w:p w:rsidRPr="009E7B09" w:rsidR="00997854" w:rsidP="00E62AE8" w:rsidRDefault="00997854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9E7B09">
        <w:rPr>
          <w:rFonts w:ascii="Tahoma" w:hAnsi="Tahoma" w:cs="Tahoma"/>
          <w:b/>
          <w:lang w:val="pl-PL" w:eastAsia="hr-HR"/>
        </w:rPr>
        <w:t>II. Stanje stečajne mase</w:t>
      </w:r>
      <w:r w:rsidRPr="009E7B09">
        <w:rPr>
          <w:rFonts w:ascii="Tahoma" w:hAnsi="Tahoma" w:cs="Tahoma"/>
          <w:lang w:eastAsia="hr-HR"/>
        </w:rPr>
        <w:t xml:space="preserve"> </w:t>
      </w:r>
      <w:r w:rsidRPr="009E7B09">
        <w:rPr>
          <w:rFonts w:ascii="Tahoma" w:hAnsi="Tahoma" w:cs="Tahoma"/>
          <w:b/>
          <w:lang w:val="pl-PL" w:eastAsia="hr-HR"/>
        </w:rPr>
        <w:t xml:space="preserve">na dan </w:t>
      </w:r>
      <w:r>
        <w:rPr>
          <w:rFonts w:ascii="Tahoma" w:hAnsi="Tahoma" w:cs="Tahoma"/>
          <w:b/>
          <w:lang w:val="pl-PL" w:eastAsia="hr-HR"/>
        </w:rPr>
        <w:t>24.10.2019.</w:t>
      </w:r>
      <w:r w:rsidRPr="009E7B09">
        <w:rPr>
          <w:rFonts w:ascii="Tahoma" w:hAnsi="Tahoma" w:cs="Tahoma"/>
          <w:b/>
          <w:lang w:val="pl-PL" w:eastAsia="hr-HR"/>
        </w:rPr>
        <w:t xml:space="preserve"> </w:t>
      </w:r>
    </w:p>
    <w:p w:rsidRPr="00E62AE8" w:rsidR="00997854" w:rsidP="00FE3673" w:rsidRDefault="00997854">
      <w:pPr>
        <w:spacing w:after="0" w:line="288" w:lineRule="auto"/>
        <w:jc w:val="both"/>
        <w:rPr>
          <w:rFonts w:ascii="Tahoma" w:hAnsi="Tahoma" w:cs="Tahoma"/>
          <w:b/>
          <w:i/>
          <w:u w:val="single"/>
          <w:lang w:val="pl-PL" w:eastAsia="hr-HR"/>
        </w:rPr>
      </w:pPr>
    </w:p>
    <w:p w:rsidR="00997854" w:rsidP="00FE3673" w:rsidRDefault="00997854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E62AE8">
        <w:rPr>
          <w:rFonts w:ascii="Tahoma" w:hAnsi="Tahoma" w:cs="Tahoma"/>
          <w:lang w:eastAsia="hr-HR"/>
        </w:rPr>
        <w:t xml:space="preserve">U odnosu na posljednje izvješće stečajnog upravitelja </w:t>
      </w:r>
      <w:r>
        <w:rPr>
          <w:rFonts w:ascii="Tahoma" w:hAnsi="Tahoma" w:cs="Tahoma"/>
          <w:lang w:eastAsia="hr-HR"/>
        </w:rPr>
        <w:t>od 25.7.2019.</w:t>
      </w:r>
      <w:r w:rsidRPr="00E62AE8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nakon ostvarenih priljeva na račun stečajnog dužnika i</w:t>
      </w:r>
      <w:r w:rsidRPr="00F42877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 xml:space="preserve">namirenja nastalih troškova stečajnog postupka, stečajna masa na dan 24.10.2019. iskazuje vrijednost u iznosu od </w:t>
      </w:r>
      <w:r>
        <w:rPr>
          <w:rFonts w:ascii="Tahoma" w:hAnsi="Tahoma" w:cs="Tahoma"/>
          <w:b/>
          <w:lang w:eastAsia="hr-HR"/>
        </w:rPr>
        <w:t>844.215,79</w:t>
      </w:r>
      <w:r w:rsidRPr="00F875E6">
        <w:rPr>
          <w:rFonts w:ascii="Tahoma" w:hAnsi="Tahoma" w:cs="Tahoma"/>
          <w:b/>
          <w:lang w:eastAsia="hr-HR"/>
        </w:rPr>
        <w:t xml:space="preserve"> kn</w:t>
      </w:r>
      <w:r>
        <w:rPr>
          <w:rFonts w:ascii="Tahoma" w:hAnsi="Tahoma" w:cs="Tahoma"/>
          <w:b/>
          <w:lang w:eastAsia="hr-HR"/>
        </w:rPr>
        <w:t xml:space="preserve"> </w:t>
      </w:r>
      <w:r w:rsidRPr="00676348">
        <w:rPr>
          <w:rFonts w:ascii="Tahoma" w:hAnsi="Tahoma" w:cs="Tahoma"/>
          <w:lang w:eastAsia="hr-HR"/>
        </w:rPr>
        <w:t>i odnosi se na:</w:t>
      </w:r>
    </w:p>
    <w:p w:rsidR="00997854" w:rsidP="00F42877" w:rsidRDefault="00997854">
      <w:pPr>
        <w:numPr>
          <w:ilvl w:val="0"/>
          <w:numId w:val="8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 w:rsidRPr="00A12884">
        <w:rPr>
          <w:rFonts w:ascii="Tahoma" w:hAnsi="Tahoma" w:cs="Tahoma"/>
        </w:rPr>
        <w:t xml:space="preserve">potraživanja od kupaca u stečajnom postupku u iznosu od </w:t>
      </w:r>
      <w:r w:rsidRPr="00A12884">
        <w:rPr>
          <w:rFonts w:ascii="Tahoma" w:hAnsi="Tahoma" w:cs="Tahoma"/>
          <w:u w:val="single"/>
        </w:rPr>
        <w:t>20.000,00 kn</w:t>
      </w:r>
      <w:r w:rsidRPr="00A12884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koje će se naplatiti u daljnjem tijeku stečajnog postupka,</w:t>
      </w:r>
    </w:p>
    <w:p w:rsidR="00997854" w:rsidP="00F42877" w:rsidRDefault="00997854">
      <w:pPr>
        <w:numPr>
          <w:ilvl w:val="0"/>
          <w:numId w:val="8"/>
        </w:numPr>
        <w:autoSpaceDE w:val="false"/>
        <w:autoSpaceDN w:val="false"/>
        <w:adjustRightInd w:val="false"/>
        <w:spacing w:after="0" w:line="288" w:lineRule="auto"/>
        <w:jc w:val="both"/>
        <w:rPr>
          <w:rFonts w:ascii="Tahoma" w:hAnsi="Tahoma" w:cs="Tahoma"/>
        </w:rPr>
      </w:pPr>
      <w:r w:rsidRPr="00A12884">
        <w:rPr>
          <w:rFonts w:ascii="Tahoma" w:hAnsi="Tahoma" w:cs="Tahoma"/>
        </w:rPr>
        <w:t xml:space="preserve">potraživanja za troškove sukladno čl.254. </w:t>
      </w:r>
      <w:r>
        <w:rPr>
          <w:rFonts w:ascii="Tahoma" w:hAnsi="Tahoma" w:cs="Tahoma"/>
        </w:rPr>
        <w:t xml:space="preserve">SZ </w:t>
      </w:r>
      <w:r w:rsidRPr="00A12884">
        <w:rPr>
          <w:rFonts w:ascii="Tahoma" w:hAnsi="Tahoma" w:cs="Tahoma"/>
        </w:rPr>
        <w:t xml:space="preserve">za unovčenu nekretninu </w:t>
      </w:r>
      <w:r>
        <w:rPr>
          <w:rFonts w:ascii="Tahoma" w:hAnsi="Tahoma" w:cs="Tahoma"/>
        </w:rPr>
        <w:t xml:space="preserve">sukladno rješenju o namirenju od 2.10.2019. u iznosu od </w:t>
      </w:r>
      <w:r>
        <w:rPr>
          <w:rFonts w:ascii="Tahoma" w:hAnsi="Tahoma" w:cs="Tahoma"/>
          <w:u w:val="single"/>
        </w:rPr>
        <w:t>286.602,27</w:t>
      </w:r>
      <w:r w:rsidRPr="00A12884">
        <w:rPr>
          <w:rFonts w:ascii="Tahoma" w:hAnsi="Tahoma" w:cs="Tahoma"/>
          <w:u w:val="single"/>
        </w:rPr>
        <w:t xml:space="preserve"> </w:t>
      </w:r>
      <w:r>
        <w:rPr>
          <w:rFonts w:ascii="Tahoma" w:hAnsi="Tahoma" w:cs="Tahoma"/>
          <w:u w:val="single"/>
        </w:rPr>
        <w:t>kn</w:t>
      </w:r>
      <w:r w:rsidRPr="00A12884">
        <w:rPr>
          <w:rFonts w:ascii="Tahoma" w:hAnsi="Tahoma" w:cs="Tahoma"/>
        </w:rPr>
        <w:t>,</w:t>
      </w:r>
    </w:p>
    <w:p w:rsidRPr="00467CF7" w:rsidR="00997854" w:rsidP="005238A2" w:rsidRDefault="00997854">
      <w:pPr>
        <w:pStyle w:val="Odlomakpopisa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</w:rPr>
      </w:pPr>
      <w:r w:rsidRPr="00467CF7">
        <w:rPr>
          <w:rFonts w:ascii="Tahoma" w:hAnsi="Tahoma" w:cs="Tahoma"/>
        </w:rPr>
        <w:t xml:space="preserve">novčana sredstva po računu stečajnog dužnika u iznosu od </w:t>
      </w:r>
      <w:r w:rsidRPr="00467CF7">
        <w:rPr>
          <w:rFonts w:ascii="Tahoma" w:hAnsi="Tahoma" w:cs="Tahoma"/>
          <w:u w:val="single"/>
        </w:rPr>
        <w:t>537.61</w:t>
      </w:r>
      <w:r>
        <w:rPr>
          <w:rFonts w:ascii="Tahoma" w:hAnsi="Tahoma" w:cs="Tahoma"/>
          <w:u w:val="single"/>
        </w:rPr>
        <w:t>3</w:t>
      </w:r>
      <w:r w:rsidRPr="00467CF7">
        <w:rPr>
          <w:rFonts w:ascii="Tahoma" w:hAnsi="Tahoma" w:cs="Tahoma"/>
          <w:u w:val="single"/>
        </w:rPr>
        <w:t>,52 kn</w:t>
      </w:r>
      <w:r>
        <w:rPr>
          <w:rFonts w:ascii="Tahoma" w:hAnsi="Tahoma" w:cs="Tahoma"/>
          <w:u w:val="single"/>
        </w:rPr>
        <w:t>.</w:t>
      </w:r>
    </w:p>
    <w:p w:rsidR="00997854" w:rsidP="005238A2" w:rsidRDefault="00997854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Pr="00A12884" w:rsidR="00997854" w:rsidP="005238A2" w:rsidRDefault="00997854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997854" w:rsidP="00E62AE8" w:rsidRDefault="00997854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062F66">
        <w:rPr>
          <w:rFonts w:ascii="Tahoma" w:hAnsi="Tahoma" w:cs="Tahoma"/>
          <w:b/>
          <w:lang w:val="pl-PL" w:eastAsia="hr-HR"/>
        </w:rPr>
        <w:t>III. Radnje koje će se poduzeti u narednom razdoblju</w:t>
      </w:r>
    </w:p>
    <w:p w:rsidRPr="00062F66" w:rsidR="00997854" w:rsidP="00E62AE8" w:rsidRDefault="00997854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Pr="002564CC" w:rsidR="00997854" w:rsidP="007A2398" w:rsidRDefault="00997854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val="pl-PL" w:eastAsia="hr-HR"/>
        </w:rPr>
        <w:t xml:space="preserve">Obzirom da je izvršeno unovčenje nekretnina i pokretnina u cijelosti, nakon što se sukladno rješenju o namirenju </w:t>
      </w:r>
      <w:r w:rsidRPr="007A2398">
        <w:rPr>
          <w:rFonts w:ascii="Tahoma" w:hAnsi="Tahoma" w:cs="Tahoma"/>
          <w:lang w:eastAsia="hr-HR"/>
        </w:rPr>
        <w:t xml:space="preserve">od 2.10.2019. broj: 3 St-91/2015-116 </w:t>
      </w:r>
      <w:r>
        <w:rPr>
          <w:rFonts w:ascii="Tahoma" w:hAnsi="Tahoma" w:cs="Tahoma"/>
          <w:lang w:eastAsia="hr-HR"/>
        </w:rPr>
        <w:t xml:space="preserve">prebace novčana sredstva na račun stečajnog dužnika u iznosu od 286.602,27 kn, podmiri obveza za PDV po unovčenim pokretninama, pristupit će se završnoj diobi vjerovnika, to se predlaže </w:t>
      </w:r>
      <w:r w:rsidRPr="002564CC">
        <w:rPr>
          <w:rFonts w:ascii="Tahoma" w:hAnsi="Tahoma" w:cs="Tahoma"/>
          <w:lang w:val="pl-PL" w:eastAsia="hr-HR"/>
        </w:rPr>
        <w:t>prihvaćanje ovog izvješća o tijeku stečajnog postupka i stanju stečajne mase</w:t>
      </w:r>
      <w:r w:rsidRPr="002564CC">
        <w:rPr>
          <w:rFonts w:ascii="Tahoma" w:hAnsi="Tahoma" w:cs="Tahoma"/>
          <w:lang w:eastAsia="hr-HR"/>
        </w:rPr>
        <w:t xml:space="preserve"> za razdoblje od 31.7.2015. do </w:t>
      </w:r>
      <w:r>
        <w:rPr>
          <w:rFonts w:ascii="Tahoma" w:hAnsi="Tahoma" w:cs="Tahoma"/>
          <w:lang w:eastAsia="hr-HR"/>
        </w:rPr>
        <w:t>24.10.2019.</w:t>
      </w:r>
      <w:r w:rsidRPr="002564CC">
        <w:rPr>
          <w:rFonts w:ascii="Tahoma" w:hAnsi="Tahoma" w:cs="Tahoma"/>
          <w:lang w:eastAsia="hr-HR"/>
        </w:rPr>
        <w:t xml:space="preserve"> godine.</w:t>
      </w:r>
    </w:p>
    <w:p w:rsidR="00997854" w:rsidP="0053230C" w:rsidRDefault="00997854">
      <w:pPr>
        <w:pStyle w:val="TijeloA"/>
        <w:widowControl w:val="fals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ar w:val="none" w:color="auto" w:sz="0"/>
        </w:pBdr>
        <w:suppressAutoHyphens/>
        <w:spacing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="00997854" w:rsidP="0053230C" w:rsidRDefault="00997854">
      <w:pPr>
        <w:pStyle w:val="TijeloA"/>
        <w:widowControl w:val="false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ar w:val="none" w:color="auto" w:sz="0"/>
        </w:pBdr>
        <w:suppressAutoHyphens/>
        <w:spacing w:line="288" w:lineRule="auto"/>
        <w:ind w:left="360"/>
        <w:jc w:val="both"/>
        <w:rPr>
          <w:rFonts w:ascii="Tahoma" w:hAnsi="Tahoma" w:cs="Tahoma"/>
          <w:sz w:val="22"/>
          <w:szCs w:val="22"/>
        </w:rPr>
      </w:pPr>
    </w:p>
    <w:p w:rsidRPr="000E1F39" w:rsidR="00997854" w:rsidP="006703A8" w:rsidRDefault="00997854">
      <w:pPr>
        <w:spacing w:after="0" w:line="288" w:lineRule="auto"/>
        <w:ind w:left="4956" w:firstLine="708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Pr="000E1F39" w:rsidR="00997854" w:rsidSect="00597E21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97854" w:rsidP="0006486C" w:rsidRDefault="00997854">
      <w:pPr>
        <w:spacing w:after="0"/>
      </w:pPr>
      <w:r>
        <w:separator/>
      </w:r>
    </w:p>
  </w:endnote>
  <w:endnote w:type="continuationSeparator" w:id="0">
    <w:p w:rsidR="00997854" w:rsidP="0006486C" w:rsidRDefault="00997854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97854" w:rsidP="002647EC" w:rsidRDefault="00997854">
    <w:pPr>
      <w:pStyle w:val="Podnoje"/>
      <w:jc w:val="center"/>
    </w:pPr>
  </w:p>
  <w:p w:rsidRPr="00B84C68" w:rsidR="00997854" w:rsidP="002647EC" w:rsidRDefault="00997854">
    <w:pPr>
      <w:pStyle w:val="Podnoje"/>
      <w:pBdr>
        <w:top w:val="single" w:color="auto" w:sz="4" w:space="1"/>
      </w:pBdr>
      <w:jc w:val="center"/>
      <w:rPr>
        <w:rFonts w:ascii="Tahoma" w:hAnsi="Tahoma" w:cs="Tahoma"/>
        <w:b/>
      </w:rPr>
    </w:pPr>
    <w:r w:rsidRPr="00B84C68">
      <w:rPr>
        <w:rFonts w:ascii="Tahoma" w:hAnsi="Tahoma" w:cs="Tahoma"/>
        <w:b/>
      </w:rPr>
      <w:fldChar w:fldCharType="begin"/>
    </w:r>
    <w:r w:rsidRPr="00B84C68">
      <w:rPr>
        <w:rFonts w:ascii="Tahoma" w:hAnsi="Tahoma" w:cs="Tahoma"/>
        <w:b/>
      </w:rPr>
      <w:instrText>PAGE   \* MERGEFORMAT</w:instrText>
    </w:r>
    <w:r w:rsidRPr="00B84C68">
      <w:rPr>
        <w:rFonts w:ascii="Tahoma" w:hAnsi="Tahoma" w:cs="Tahoma"/>
        <w:b/>
      </w:rPr>
      <w:fldChar w:fldCharType="separate"/>
    </w:r>
    <w:r w:rsidR="00BA72CA">
      <w:rPr>
        <w:rFonts w:ascii="Tahoma" w:hAnsi="Tahoma" w:cs="Tahoma"/>
        <w:b/>
        <w:noProof/>
      </w:rPr>
      <w:t>1</w:t>
    </w:r>
    <w:r w:rsidRPr="00B84C68">
      <w:rPr>
        <w:rFonts w:ascii="Tahoma" w:hAnsi="Tahoma" w:cs="Tahoma"/>
        <w:b/>
      </w:rPr>
      <w:fldChar w:fldCharType="end"/>
    </w:r>
    <w:r w:rsidRPr="00B84C68">
      <w:rPr>
        <w:rFonts w:ascii="Tahoma" w:hAnsi="Tahoma" w:cs="Tahoma"/>
        <w:b/>
      </w:rPr>
      <w:t>.</w:t>
    </w:r>
  </w:p>
  <w:p w:rsidRPr="008C77BA" w:rsidR="00997854" w:rsidP="002647EC" w:rsidRDefault="00997854">
    <w:pPr>
      <w:pStyle w:val="Podnoje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>Koprivnica, 24.10.2019.</w:t>
    </w:r>
  </w:p>
  <w:p w:rsidRPr="0006486C" w:rsidR="00997854" w:rsidRDefault="00997854">
    <w:pPr>
      <w:pStyle w:val="Podnoje"/>
      <w:rPr>
        <w:i/>
      </w:rPr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97854" w:rsidP="0006486C" w:rsidRDefault="00997854">
      <w:pPr>
        <w:spacing w:after="0"/>
      </w:pPr>
      <w:r>
        <w:separator/>
      </w:r>
    </w:p>
  </w:footnote>
  <w:footnote w:type="continuationSeparator" w:id="0">
    <w:p w:rsidR="00997854" w:rsidP="0006486C" w:rsidRDefault="00997854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25EA3" w:rsidR="00997854" w:rsidP="00597E21" w:rsidRDefault="00997854">
    <w:pPr>
      <w:pBdr>
        <w:bottom w:val="single" w:color="auto" w:sz="4" w:space="1"/>
      </w:pBdr>
      <w:spacing w:after="0" w:line="288" w:lineRule="auto"/>
      <w:jc w:val="center"/>
      <w:rPr>
        <w:rFonts w:ascii="Tahoma" w:hAnsi="Tahoma" w:eastAsia="SimSun" w:cs="Tahoma"/>
        <w:b/>
        <w:kern w:val="3"/>
        <w:sz w:val="24"/>
        <w:szCs w:val="24"/>
        <w:lang w:eastAsia="zh-CN" w:bidi="hi-IN"/>
      </w:rPr>
    </w:pPr>
    <w:r w:rsidRPr="00625EA3">
      <w:rPr>
        <w:rFonts w:ascii="Tahoma" w:hAnsi="Tahoma" w:eastAsia="SimSun" w:cs="Tahoma"/>
        <w:b/>
        <w:kern w:val="3"/>
        <w:sz w:val="24"/>
        <w:szCs w:val="24"/>
        <w:lang w:eastAsia="zh-CN" w:bidi="hi-IN"/>
      </w:rPr>
      <w:t>STANKO MAKAR, A.Šenoe 6, Sigetec Ludbreški</w:t>
    </w:r>
  </w:p>
  <w:p w:rsidRPr="00625EA3" w:rsidR="00997854" w:rsidP="00597E21" w:rsidRDefault="00997854">
    <w:pPr>
      <w:pBdr>
        <w:bottom w:val="single" w:color="auto" w:sz="4" w:space="1"/>
      </w:pBdr>
      <w:spacing w:after="0" w:line="288" w:lineRule="auto"/>
      <w:jc w:val="center"/>
      <w:rPr>
        <w:rFonts w:ascii="Tahoma" w:hAnsi="Tahoma" w:eastAsia="SimSun" w:cs="Tahoma"/>
        <w:i/>
        <w:kern w:val="3"/>
        <w:lang w:eastAsia="zh-CN" w:bidi="hi-IN"/>
      </w:rPr>
    </w:pPr>
    <w:r w:rsidRPr="00625EA3">
      <w:rPr>
        <w:rFonts w:ascii="Tahoma" w:hAnsi="Tahoma" w:eastAsia="SimSun" w:cs="Tahoma"/>
        <w:kern w:val="3"/>
        <w:lang w:eastAsia="zh-CN" w:bidi="hi-IN"/>
      </w:rPr>
      <w:t xml:space="preserve">Stečajni upravitelj nad dužnikom </w:t>
    </w:r>
    <w:r w:rsidRPr="00D617F4">
      <w:rPr>
        <w:rFonts w:ascii="Tahoma" w:hAnsi="Tahoma" w:eastAsia="SimSun" w:cs="Tahoma"/>
        <w:kern w:val="3"/>
        <w:lang w:eastAsia="zh-CN" w:bidi="hi-IN"/>
      </w:rPr>
      <w:t>TVORNICA STOČNE HRANE d.o.o. u stečaju</w:t>
    </w:r>
  </w:p>
  <w:p w:rsidRPr="00625EA3" w:rsidR="00997854" w:rsidP="00597E21" w:rsidRDefault="00997854">
    <w:pPr>
      <w:pBdr>
        <w:bottom w:val="single" w:color="auto" w:sz="4" w:space="1"/>
      </w:pBdr>
      <w:spacing w:after="0" w:line="288" w:lineRule="auto"/>
      <w:jc w:val="center"/>
      <w:rPr>
        <w:rFonts w:ascii="Tahoma" w:hAnsi="Tahoma" w:eastAsia="SimSun" w:cs="Tahoma"/>
        <w:kern w:val="3"/>
        <w:lang w:eastAsia="zh-CN" w:bidi="hi-IN"/>
      </w:rPr>
    </w:pPr>
    <w:r w:rsidRPr="00625EA3">
      <w:rPr>
        <w:rFonts w:ascii="Tahoma" w:hAnsi="Tahoma" w:eastAsia="SimSun" w:cs="Tahoma"/>
        <w:kern w:val="3"/>
        <w:lang w:eastAsia="zh-CN" w:bidi="hi-IN"/>
      </w:rPr>
      <w:t>Kolodvorska 14, Koprivnica, OIB: 76325867397, St-</w:t>
    </w:r>
    <w:r>
      <w:rPr>
        <w:rFonts w:ascii="Tahoma" w:hAnsi="Tahoma" w:eastAsia="SimSun" w:cs="Tahoma"/>
        <w:kern w:val="3"/>
        <w:lang w:eastAsia="zh-CN" w:bidi="hi-IN"/>
      </w:rPr>
      <w:t>91/15</w:t>
    </w:r>
  </w:p>
  <w:p w:rsidR="00997854" w:rsidRDefault="0099785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67885E0A"/>
    <w:lvl w:ilvl="0" w:tplc="21BA4E4A">
      <w:start w:val="1"/>
      <w:numFmt w:val="lowerLetter"/>
      <w:lvlText w:val="%1)"/>
      <w:lvlJc w:val="left"/>
      <w:pPr>
        <w:ind w:left="502" w:hanging="360"/>
      </w:pPr>
      <w:rPr>
        <w:rFonts w:hint="default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hAnsi="Symbol" w:eastAsia="Times New Roman"/>
        <w:b w:val="false"/>
        <w:i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vertAlign w:val="baseline"/>
      </w:rPr>
    </w:lvl>
  </w:abstractNum>
  <w:abstractNum w:abstractNumId="2">
    <w:nsid w:val="47B06C15"/>
    <w:multiLevelType w:val="hybridMultilevel"/>
    <w:tmpl w:val="A1802DF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2C2AF0"/>
    <w:multiLevelType w:val="hybridMultilevel"/>
    <w:tmpl w:val="BD3C2AF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786974"/>
    <w:multiLevelType w:val="hybridMultilevel"/>
    <w:tmpl w:val="901E34C0"/>
    <w:lvl w:ilvl="0" w:tplc="0190533A">
      <w:start w:val="1"/>
      <w:numFmt w:val="upperRoman"/>
      <w:lvlText w:val="%1."/>
      <w:lvlJc w:val="left"/>
      <w:pPr>
        <w:ind w:left="1080" w:hanging="72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611293"/>
    <w:multiLevelType w:val="hybridMultilevel"/>
    <w:tmpl w:val="0E567A2A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AE768A1"/>
    <w:multiLevelType w:val="hybridMultilevel"/>
    <w:tmpl w:val="8646989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E550EA2"/>
    <w:multiLevelType w:val="hybridMultilevel"/>
    <w:tmpl w:val="44561F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54D6AE1"/>
    <w:multiLevelType w:val="hybridMultilevel"/>
    <w:tmpl w:val="F95E54DC"/>
    <w:lvl w:ilvl="0" w:tplc="041A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IdMacAtCleanup w:val="7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1F39"/>
    <w:rsid w:val="000126A0"/>
    <w:rsid w:val="00020841"/>
    <w:rsid w:val="00025A67"/>
    <w:rsid w:val="00032982"/>
    <w:rsid w:val="00033382"/>
    <w:rsid w:val="00046F1F"/>
    <w:rsid w:val="00047DE1"/>
    <w:rsid w:val="00055C2A"/>
    <w:rsid w:val="00062F66"/>
    <w:rsid w:val="0006486C"/>
    <w:rsid w:val="00067F7E"/>
    <w:rsid w:val="00080533"/>
    <w:rsid w:val="00090E1C"/>
    <w:rsid w:val="000B5059"/>
    <w:rsid w:val="000C6454"/>
    <w:rsid w:val="000C7C05"/>
    <w:rsid w:val="000C7D4E"/>
    <w:rsid w:val="000E1F39"/>
    <w:rsid w:val="000F4618"/>
    <w:rsid w:val="001014BB"/>
    <w:rsid w:val="00103A0F"/>
    <w:rsid w:val="00104452"/>
    <w:rsid w:val="00110060"/>
    <w:rsid w:val="0011049F"/>
    <w:rsid w:val="00122008"/>
    <w:rsid w:val="00123ACE"/>
    <w:rsid w:val="00152066"/>
    <w:rsid w:val="0015716D"/>
    <w:rsid w:val="001621A7"/>
    <w:rsid w:val="0016383D"/>
    <w:rsid w:val="0017104C"/>
    <w:rsid w:val="001758E2"/>
    <w:rsid w:val="001817CE"/>
    <w:rsid w:val="00193C39"/>
    <w:rsid w:val="001A14C3"/>
    <w:rsid w:val="001A1507"/>
    <w:rsid w:val="001A3DD7"/>
    <w:rsid w:val="001A6575"/>
    <w:rsid w:val="001A7E38"/>
    <w:rsid w:val="001B3D1C"/>
    <w:rsid w:val="001C4635"/>
    <w:rsid w:val="001C5326"/>
    <w:rsid w:val="001E2321"/>
    <w:rsid w:val="001F17AB"/>
    <w:rsid w:val="001F5F55"/>
    <w:rsid w:val="0020553B"/>
    <w:rsid w:val="00222C8B"/>
    <w:rsid w:val="002236FE"/>
    <w:rsid w:val="00225BCE"/>
    <w:rsid w:val="00226ACF"/>
    <w:rsid w:val="00233F76"/>
    <w:rsid w:val="00237058"/>
    <w:rsid w:val="00244B7A"/>
    <w:rsid w:val="0024510F"/>
    <w:rsid w:val="00251CFE"/>
    <w:rsid w:val="002524D7"/>
    <w:rsid w:val="002564CC"/>
    <w:rsid w:val="00261DFD"/>
    <w:rsid w:val="002647EC"/>
    <w:rsid w:val="002729A7"/>
    <w:rsid w:val="002873B2"/>
    <w:rsid w:val="002A7C4F"/>
    <w:rsid w:val="002C3641"/>
    <w:rsid w:val="002D5C69"/>
    <w:rsid w:val="002E1621"/>
    <w:rsid w:val="002E62C7"/>
    <w:rsid w:val="0030777F"/>
    <w:rsid w:val="00317A86"/>
    <w:rsid w:val="003354AC"/>
    <w:rsid w:val="003425AD"/>
    <w:rsid w:val="0034666C"/>
    <w:rsid w:val="00362F5D"/>
    <w:rsid w:val="00364EE8"/>
    <w:rsid w:val="0037302E"/>
    <w:rsid w:val="003817BF"/>
    <w:rsid w:val="003817F2"/>
    <w:rsid w:val="0038240F"/>
    <w:rsid w:val="003B59C4"/>
    <w:rsid w:val="003C175C"/>
    <w:rsid w:val="003D0A2C"/>
    <w:rsid w:val="003D0FD1"/>
    <w:rsid w:val="003D6ED7"/>
    <w:rsid w:val="003E3E44"/>
    <w:rsid w:val="003F5BCF"/>
    <w:rsid w:val="00410EA1"/>
    <w:rsid w:val="004546DD"/>
    <w:rsid w:val="00455AC4"/>
    <w:rsid w:val="00457795"/>
    <w:rsid w:val="0046259A"/>
    <w:rsid w:val="00462F52"/>
    <w:rsid w:val="00467CF7"/>
    <w:rsid w:val="00472453"/>
    <w:rsid w:val="004742E0"/>
    <w:rsid w:val="004767B8"/>
    <w:rsid w:val="00485784"/>
    <w:rsid w:val="004952EF"/>
    <w:rsid w:val="00495D7F"/>
    <w:rsid w:val="00497B79"/>
    <w:rsid w:val="004A1B67"/>
    <w:rsid w:val="004B402C"/>
    <w:rsid w:val="004B4DE3"/>
    <w:rsid w:val="004C3A6D"/>
    <w:rsid w:val="004D1754"/>
    <w:rsid w:val="004E216D"/>
    <w:rsid w:val="004F3BF5"/>
    <w:rsid w:val="00501E56"/>
    <w:rsid w:val="005057C0"/>
    <w:rsid w:val="00510FCD"/>
    <w:rsid w:val="00512F3C"/>
    <w:rsid w:val="00521CA3"/>
    <w:rsid w:val="005238A2"/>
    <w:rsid w:val="00524C6F"/>
    <w:rsid w:val="005278A4"/>
    <w:rsid w:val="0053082F"/>
    <w:rsid w:val="0053230C"/>
    <w:rsid w:val="005337AC"/>
    <w:rsid w:val="0053692F"/>
    <w:rsid w:val="00537EEB"/>
    <w:rsid w:val="005428A1"/>
    <w:rsid w:val="0054537E"/>
    <w:rsid w:val="0054652C"/>
    <w:rsid w:val="005468CF"/>
    <w:rsid w:val="00547255"/>
    <w:rsid w:val="00560E09"/>
    <w:rsid w:val="00561AB4"/>
    <w:rsid w:val="00565F82"/>
    <w:rsid w:val="00572037"/>
    <w:rsid w:val="00581457"/>
    <w:rsid w:val="00583D88"/>
    <w:rsid w:val="005924EF"/>
    <w:rsid w:val="005965E7"/>
    <w:rsid w:val="00597624"/>
    <w:rsid w:val="00597E21"/>
    <w:rsid w:val="005B177D"/>
    <w:rsid w:val="005B79E4"/>
    <w:rsid w:val="005D3A3E"/>
    <w:rsid w:val="00600E2B"/>
    <w:rsid w:val="00616DB1"/>
    <w:rsid w:val="00625EA3"/>
    <w:rsid w:val="006266D1"/>
    <w:rsid w:val="0063386D"/>
    <w:rsid w:val="0063561D"/>
    <w:rsid w:val="00637802"/>
    <w:rsid w:val="00644015"/>
    <w:rsid w:val="00651F5A"/>
    <w:rsid w:val="00654C12"/>
    <w:rsid w:val="00656479"/>
    <w:rsid w:val="006601FE"/>
    <w:rsid w:val="00665A29"/>
    <w:rsid w:val="006703A8"/>
    <w:rsid w:val="00673C8C"/>
    <w:rsid w:val="00676348"/>
    <w:rsid w:val="00690CD2"/>
    <w:rsid w:val="006950C5"/>
    <w:rsid w:val="00695948"/>
    <w:rsid w:val="006A69A1"/>
    <w:rsid w:val="006B19FE"/>
    <w:rsid w:val="006B2628"/>
    <w:rsid w:val="006B4667"/>
    <w:rsid w:val="006B5387"/>
    <w:rsid w:val="006B6EBA"/>
    <w:rsid w:val="006D58A3"/>
    <w:rsid w:val="006E2F4A"/>
    <w:rsid w:val="006F2C63"/>
    <w:rsid w:val="006F41F8"/>
    <w:rsid w:val="00713F9B"/>
    <w:rsid w:val="007168B2"/>
    <w:rsid w:val="007171C1"/>
    <w:rsid w:val="007177D3"/>
    <w:rsid w:val="0072170A"/>
    <w:rsid w:val="0072378F"/>
    <w:rsid w:val="00724E81"/>
    <w:rsid w:val="0074370F"/>
    <w:rsid w:val="00753061"/>
    <w:rsid w:val="00755301"/>
    <w:rsid w:val="007625C9"/>
    <w:rsid w:val="00765383"/>
    <w:rsid w:val="0078715A"/>
    <w:rsid w:val="00793554"/>
    <w:rsid w:val="007A2398"/>
    <w:rsid w:val="007D14E1"/>
    <w:rsid w:val="007E29D1"/>
    <w:rsid w:val="007E2FC9"/>
    <w:rsid w:val="0080338E"/>
    <w:rsid w:val="00805D2A"/>
    <w:rsid w:val="00834210"/>
    <w:rsid w:val="00837BD0"/>
    <w:rsid w:val="0084393A"/>
    <w:rsid w:val="0084509F"/>
    <w:rsid w:val="008479E5"/>
    <w:rsid w:val="008512FB"/>
    <w:rsid w:val="008603D9"/>
    <w:rsid w:val="00870BF1"/>
    <w:rsid w:val="00871E40"/>
    <w:rsid w:val="00875FDD"/>
    <w:rsid w:val="0088130F"/>
    <w:rsid w:val="00884A9C"/>
    <w:rsid w:val="008865C1"/>
    <w:rsid w:val="00892202"/>
    <w:rsid w:val="008957DF"/>
    <w:rsid w:val="008A4B8C"/>
    <w:rsid w:val="008A64C7"/>
    <w:rsid w:val="008C77BA"/>
    <w:rsid w:val="008D47F9"/>
    <w:rsid w:val="008D5F64"/>
    <w:rsid w:val="008E2C82"/>
    <w:rsid w:val="008F70E4"/>
    <w:rsid w:val="0090764E"/>
    <w:rsid w:val="0091156C"/>
    <w:rsid w:val="00913335"/>
    <w:rsid w:val="00916E06"/>
    <w:rsid w:val="00923022"/>
    <w:rsid w:val="009261F1"/>
    <w:rsid w:val="00930156"/>
    <w:rsid w:val="00931D78"/>
    <w:rsid w:val="009359A9"/>
    <w:rsid w:val="00943B10"/>
    <w:rsid w:val="009444CD"/>
    <w:rsid w:val="0094452E"/>
    <w:rsid w:val="0094614D"/>
    <w:rsid w:val="00951B1E"/>
    <w:rsid w:val="00955F74"/>
    <w:rsid w:val="0097336B"/>
    <w:rsid w:val="00974F88"/>
    <w:rsid w:val="00975130"/>
    <w:rsid w:val="00975E1B"/>
    <w:rsid w:val="00975E65"/>
    <w:rsid w:val="00997854"/>
    <w:rsid w:val="009A490D"/>
    <w:rsid w:val="009A7E4C"/>
    <w:rsid w:val="009B37CA"/>
    <w:rsid w:val="009C5FA8"/>
    <w:rsid w:val="009D08B7"/>
    <w:rsid w:val="009E7B09"/>
    <w:rsid w:val="00A01041"/>
    <w:rsid w:val="00A12884"/>
    <w:rsid w:val="00A341BB"/>
    <w:rsid w:val="00A36565"/>
    <w:rsid w:val="00A412AF"/>
    <w:rsid w:val="00A43A18"/>
    <w:rsid w:val="00A61E12"/>
    <w:rsid w:val="00A61E1D"/>
    <w:rsid w:val="00A71E44"/>
    <w:rsid w:val="00A75C38"/>
    <w:rsid w:val="00A76B6D"/>
    <w:rsid w:val="00A77518"/>
    <w:rsid w:val="00A91EFD"/>
    <w:rsid w:val="00AA095F"/>
    <w:rsid w:val="00AA7C63"/>
    <w:rsid w:val="00AB31D6"/>
    <w:rsid w:val="00AB5A70"/>
    <w:rsid w:val="00AD199F"/>
    <w:rsid w:val="00AD28F3"/>
    <w:rsid w:val="00AE00D7"/>
    <w:rsid w:val="00AF39F5"/>
    <w:rsid w:val="00AF7500"/>
    <w:rsid w:val="00B057F4"/>
    <w:rsid w:val="00B05D0D"/>
    <w:rsid w:val="00B13021"/>
    <w:rsid w:val="00B24D24"/>
    <w:rsid w:val="00B42423"/>
    <w:rsid w:val="00B508BC"/>
    <w:rsid w:val="00B7592E"/>
    <w:rsid w:val="00B84C68"/>
    <w:rsid w:val="00BA49E7"/>
    <w:rsid w:val="00BA72CA"/>
    <w:rsid w:val="00BB50DA"/>
    <w:rsid w:val="00BD3EA5"/>
    <w:rsid w:val="00BD4AAF"/>
    <w:rsid w:val="00BE1DDC"/>
    <w:rsid w:val="00BE414C"/>
    <w:rsid w:val="00BE433B"/>
    <w:rsid w:val="00C02A8E"/>
    <w:rsid w:val="00C209D5"/>
    <w:rsid w:val="00C43F08"/>
    <w:rsid w:val="00C54C89"/>
    <w:rsid w:val="00C553C1"/>
    <w:rsid w:val="00C55D31"/>
    <w:rsid w:val="00C60FD7"/>
    <w:rsid w:val="00C61F72"/>
    <w:rsid w:val="00C62570"/>
    <w:rsid w:val="00C654C7"/>
    <w:rsid w:val="00C7151B"/>
    <w:rsid w:val="00C716BE"/>
    <w:rsid w:val="00C81D1D"/>
    <w:rsid w:val="00C87513"/>
    <w:rsid w:val="00C90C1E"/>
    <w:rsid w:val="00CC520F"/>
    <w:rsid w:val="00CD4C20"/>
    <w:rsid w:val="00CD50F8"/>
    <w:rsid w:val="00CE596B"/>
    <w:rsid w:val="00CE7B8A"/>
    <w:rsid w:val="00CF4776"/>
    <w:rsid w:val="00D07F96"/>
    <w:rsid w:val="00D21129"/>
    <w:rsid w:val="00D21A1D"/>
    <w:rsid w:val="00D426E0"/>
    <w:rsid w:val="00D475A9"/>
    <w:rsid w:val="00D617F4"/>
    <w:rsid w:val="00D6472E"/>
    <w:rsid w:val="00D848E7"/>
    <w:rsid w:val="00D94CA8"/>
    <w:rsid w:val="00D95BEE"/>
    <w:rsid w:val="00DA4009"/>
    <w:rsid w:val="00DA4B28"/>
    <w:rsid w:val="00DB6DCD"/>
    <w:rsid w:val="00DC6513"/>
    <w:rsid w:val="00DC707D"/>
    <w:rsid w:val="00DE1192"/>
    <w:rsid w:val="00DE3C7B"/>
    <w:rsid w:val="00DE472D"/>
    <w:rsid w:val="00E01C11"/>
    <w:rsid w:val="00E11284"/>
    <w:rsid w:val="00E11E45"/>
    <w:rsid w:val="00E13241"/>
    <w:rsid w:val="00E23192"/>
    <w:rsid w:val="00E32247"/>
    <w:rsid w:val="00E37218"/>
    <w:rsid w:val="00E43D41"/>
    <w:rsid w:val="00E47E69"/>
    <w:rsid w:val="00E543BF"/>
    <w:rsid w:val="00E62AE8"/>
    <w:rsid w:val="00E62EC9"/>
    <w:rsid w:val="00E62FF5"/>
    <w:rsid w:val="00E67A94"/>
    <w:rsid w:val="00E82B0B"/>
    <w:rsid w:val="00E917EC"/>
    <w:rsid w:val="00E9210A"/>
    <w:rsid w:val="00EA6F3F"/>
    <w:rsid w:val="00EB570E"/>
    <w:rsid w:val="00EC2B79"/>
    <w:rsid w:val="00EC76E0"/>
    <w:rsid w:val="00ED1F5E"/>
    <w:rsid w:val="00ED25AC"/>
    <w:rsid w:val="00F04B40"/>
    <w:rsid w:val="00F11D3A"/>
    <w:rsid w:val="00F1668C"/>
    <w:rsid w:val="00F35428"/>
    <w:rsid w:val="00F37F7C"/>
    <w:rsid w:val="00F402E9"/>
    <w:rsid w:val="00F42877"/>
    <w:rsid w:val="00F44793"/>
    <w:rsid w:val="00F50D53"/>
    <w:rsid w:val="00F54D4C"/>
    <w:rsid w:val="00F71DE2"/>
    <w:rsid w:val="00F75F4D"/>
    <w:rsid w:val="00F875E6"/>
    <w:rsid w:val="00FC4997"/>
    <w:rsid w:val="00FC7297"/>
    <w:rsid w:val="00FD6CD8"/>
    <w:rsid w:val="00FE3673"/>
    <w:rsid w:val="00FE4521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1754"/>
    <w:pPr>
      <w:spacing w:after="80"/>
    </w:pPr>
    <w:rPr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06486C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rsid w:val="0006486C"/>
    <w:pPr>
      <w:tabs>
        <w:tab w:val="center" w:pos="4536"/>
        <w:tab w:val="right" w:pos="9072"/>
      </w:tabs>
      <w:spacing w:after="0"/>
    </w:pPr>
    <w:rPr>
      <w:sz w:val="20"/>
      <w:szCs w:val="20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06486C"/>
    <w:rPr>
      <w:rFonts w:ascii="Calibri" w:hAnsi="Calibri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hAnsi="Tahoma"/>
      <w:sz w:val="16"/>
      <w:szCs w:val="20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06486C"/>
    <w:rPr>
      <w:rFonts w:ascii="Tahoma" w:hAnsi="Tahoma"/>
      <w:sz w:val="16"/>
      <w:lang w:eastAsia="en-US"/>
    </w:rPr>
  </w:style>
  <w:style w:type="paragraph" w:styleId="Odlomakpopisa">
    <w:name w:val="List Paragraph"/>
    <w:basedOn w:val="Normal"/>
    <w:uiPriority w:val="99"/>
    <w:qFormat/>
    <w:rsid w:val="00597624"/>
    <w:pPr>
      <w:ind w:left="720"/>
      <w:contextualSpacing/>
    </w:pPr>
  </w:style>
  <w:style w:type="table" w:styleId="Reetkatablice">
    <w:name w:val="Table Grid"/>
    <w:basedOn w:val="Obinatablica"/>
    <w:uiPriority w:val="99"/>
    <w:rsid w:val="005924EF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Standard" w:customStyle="true">
    <w:name w:val="Standard"/>
    <w:uiPriority w:val="99"/>
    <w:rsid w:val="00765383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table" w:styleId="Reetkatablice1" w:customStyle="true">
    <w:name w:val="Rešetka tablice1"/>
    <w:uiPriority w:val="99"/>
    <w:rsid w:val="001A3DD7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etkatablice2" w:customStyle="true">
    <w:name w:val="Rešetka tablice2"/>
    <w:uiPriority w:val="99"/>
    <w:rsid w:val="001A3DD7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rezerviranogmjesta">
    <w:name w:val="Placeholder Text"/>
    <w:basedOn w:val="Zadanifontodlomka"/>
    <w:uiPriority w:val="99"/>
    <w:semiHidden/>
    <w:rsid w:val="001A14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uiPriority w:val="99"/>
    <w:rsid w:val="001A14C3"/>
    <w:rPr>
      <w:rFonts w:ascii="Times New Roman" w:hAnsi="Times New Roman" w:eastAsia="SimSun"/>
      <w:b/>
      <w:kern w:val="3"/>
      <w:sz w:val="24"/>
      <w:shd w:val="clear" w:color="auto" w:fill="auto"/>
      <w:lang w:val="hr-HR" w:eastAsia="zh-CN"/>
    </w:rPr>
  </w:style>
  <w:style w:type="character" w:styleId="PozadinaSvijetloZuta" w:customStyle="true">
    <w:name w:val="Pozadina_SvijetloZuta"/>
    <w:uiPriority w:val="99"/>
    <w:rsid w:val="001A14C3"/>
    <w:rPr>
      <w:rFonts w:ascii="Tahoma" w:hAnsi="Tahoma" w:eastAsia="SimSun"/>
      <w:b/>
      <w:kern w:val="3"/>
      <w:sz w:val="24"/>
      <w:shd w:val="clear" w:color="auto" w:fill="FFFFCC"/>
      <w:lang w:val="hr-HR" w:eastAsia="zh-CN"/>
    </w:rPr>
  </w:style>
  <w:style w:type="character" w:styleId="PozadinaSvijetloCrvena" w:customStyle="true">
    <w:name w:val="Pozadina_SvijetloCrvena"/>
    <w:uiPriority w:val="99"/>
    <w:rsid w:val="001A14C3"/>
    <w:rPr>
      <w:rFonts w:ascii="Tahoma" w:hAnsi="Tahoma" w:eastAsia="SimSun"/>
      <w:b/>
      <w:kern w:val="3"/>
      <w:sz w:val="24"/>
      <w:shd w:val="clear" w:color="auto" w:fill="FFCCCC"/>
      <w:lang w:val="hr-HR" w:eastAsia="zh-CN"/>
    </w:rPr>
  </w:style>
  <w:style w:type="character" w:styleId="PozadinaSvijetloZelena" w:customStyle="true">
    <w:name w:val="Pozadina_SvijetloZelena"/>
    <w:uiPriority w:val="99"/>
    <w:rsid w:val="001A14C3"/>
    <w:rPr>
      <w:rFonts w:ascii="Tahoma" w:hAnsi="Tahoma" w:eastAsia="SimSun"/>
      <w:b/>
      <w:kern w:val="3"/>
      <w:sz w:val="24"/>
      <w:shd w:val="clear" w:color="auto" w:fill="CCFFCC"/>
      <w:lang w:val="hr-HR" w:eastAsia="zh-CN"/>
    </w:rPr>
  </w:style>
  <w:style w:type="paragraph" w:styleId="TijeloA" w:customStyle="true">
    <w:name w:val="Tijelo A"/>
    <w:uiPriority w:val="99"/>
    <w:rsid w:val="009A490D"/>
    <w:pPr>
      <w:pBdr>
        <w:top w:val="none" w:color="FFFFFF" w:sz="96" w:space="31" w:frame="true"/>
        <w:left w:val="none" w:color="FFFFFF" w:sz="96" w:space="31" w:frame="true"/>
        <w:bottom w:val="none" w:color="FFFFFF" w:sz="96" w:space="31" w:frame="true"/>
        <w:right w:val="none" w:color="FFFFFF" w:sz="96" w:space="31" w:frame="true"/>
        <w:bar w:val="none" w:color="000000" w:sz="0"/>
      </w:pBdr>
    </w:pPr>
    <w:rPr>
      <w:rFonts w:ascii="Times New Roman" w:hAnsi="Times New Roman" w:cs="Arial Unicode MS"/>
      <w:color w:val="000000"/>
      <w:sz w:val="24"/>
      <w:szCs w:val="24"/>
      <w:u w:color="000000"/>
    </w:rPr>
  </w:style>
  <w:style w:type="numbering" w:styleId="Importiranistil8" w:customStyle="true">
    <w:name w:val="Importirani stil 8"/>
    <w:rsid w:val="00B00A51"/>
    <w:pPr>
      <w:numPr>
        <w:numId w:val="4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0209375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209376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IBM Corporation</properties:Company>
  <properties:Pages>2</properties:Pages>
  <properties:Words>606</properties:Words>
  <properties:Characters>3558</properties:Characters>
  <properties:Lines>82</properties:Lines>
  <properties:Paragraphs>25</properties:Paragraphs>
  <properties:TotalTime>2</properties:TotalTime>
  <properties:ScaleCrop>false</properties:ScaleCrop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2019-10-25T06:21:00Z</dcterms:created>
  <dc:creator>ADMINIBM</dc:creator>
  <dc:description/>
  <cp:keywords/>
  <cp:lastModifiedBy>Tatjana Rukelj</cp:lastModifiedBy>
  <cp:lastPrinted>2019-10-24T07:05:00Z</cp:lastPrinted>
  <dcterms:modified xmlns:xsi="http://www.w3.org/2001/XMLSchema-instance" xsi:type="dcterms:W3CDTF">2019-10-25T10:48:00Z</dcterms:modified>
  <cp:revision>3</cp:revision>
  <dc:subject/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St-91/2015-121 / Podnesak - Izvješće stečajnog upravitelja (TSH izvjesce  24.10.2019.docx)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